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CC" w:rsidRPr="004938CC" w:rsidRDefault="004938CC" w:rsidP="004938CC">
      <w:pPr>
        <w:keepNext/>
        <w:keepLines/>
        <w:spacing w:before="480" w:line="276" w:lineRule="auto"/>
        <w:jc w:val="center"/>
        <w:outlineLvl w:val="0"/>
        <w:rPr>
          <w:rFonts w:ascii="Cambria" w:eastAsia="Times New Roman" w:hAnsi="Cambria" w:cs="Times New Roman"/>
          <w:b/>
          <w:bCs/>
          <w:color w:val="365F91"/>
          <w:sz w:val="28"/>
          <w:szCs w:val="28"/>
          <w:lang w:val="en-NZ"/>
        </w:rPr>
      </w:pPr>
      <w:r w:rsidRPr="004938CC">
        <w:rPr>
          <w:rFonts w:ascii="Cambria" w:eastAsia="Times New Roman" w:hAnsi="Cambria" w:cs="Times New Roman"/>
          <w:b/>
          <w:bCs/>
          <w:color w:val="365F91"/>
          <w:sz w:val="28"/>
          <w:szCs w:val="28"/>
          <w:lang w:val="en-NZ"/>
        </w:rPr>
        <w:t>[</w:t>
      </w:r>
      <w:r w:rsidRPr="004938CC">
        <w:rPr>
          <w:rFonts w:ascii="Cambria" w:eastAsia="Times New Roman" w:hAnsi="Cambria" w:cs="Times New Roman"/>
          <w:b/>
          <w:bCs/>
          <w:i/>
          <w:color w:val="C00000"/>
          <w:sz w:val="28"/>
          <w:szCs w:val="28"/>
          <w:lang w:val="en-NZ"/>
        </w:rPr>
        <w:t>Name of Agency</w:t>
      </w:r>
      <w:r w:rsidRPr="004938CC">
        <w:rPr>
          <w:rFonts w:ascii="Cambria" w:eastAsia="Times New Roman" w:hAnsi="Cambria" w:cs="Times New Roman"/>
          <w:b/>
          <w:bCs/>
          <w:color w:val="365F91"/>
          <w:sz w:val="28"/>
          <w:szCs w:val="28"/>
          <w:lang w:val="en-NZ"/>
        </w:rPr>
        <w:t>]: Information Profile</w:t>
      </w: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This information profile has been developed from interviews conducted at [</w:t>
      </w:r>
      <w:r w:rsidRPr="004938CC">
        <w:rPr>
          <w:rFonts w:ascii="Calibri" w:eastAsia="Calibri" w:hAnsi="Calibri" w:cs="Times New Roman"/>
          <w:i/>
          <w:color w:val="C00000"/>
          <w:sz w:val="22"/>
          <w:szCs w:val="22"/>
          <w:lang w:val="en-NZ"/>
        </w:rPr>
        <w:t>name</w:t>
      </w:r>
      <w:r w:rsidRPr="004938CC">
        <w:rPr>
          <w:rFonts w:ascii="Calibri" w:eastAsia="Calibri" w:hAnsi="Calibri" w:cs="Times New Roman"/>
          <w:sz w:val="22"/>
          <w:szCs w:val="22"/>
          <w:lang w:val="en-NZ"/>
        </w:rPr>
        <w:t>] in [</w:t>
      </w:r>
      <w:r w:rsidRPr="004938CC">
        <w:rPr>
          <w:rFonts w:ascii="Calibri" w:eastAsia="Calibri" w:hAnsi="Calibri" w:cs="Times New Roman"/>
          <w:i/>
          <w:color w:val="C00000"/>
          <w:sz w:val="22"/>
          <w:szCs w:val="22"/>
          <w:lang w:val="en-NZ"/>
        </w:rPr>
        <w:t>date</w:t>
      </w:r>
      <w:r w:rsidRPr="004938CC">
        <w:rPr>
          <w:rFonts w:ascii="Calibri" w:eastAsia="Calibri" w:hAnsi="Calibri" w:cs="Times New Roman"/>
          <w:sz w:val="22"/>
          <w:szCs w:val="22"/>
          <w:lang w:val="en-NZ"/>
        </w:rPr>
        <w:t xml:space="preserve">], supplemented by information publically available from websites, such as </w:t>
      </w:r>
      <w:hyperlink r:id="rId8" w:history="1">
        <w:r w:rsidRPr="004938CC">
          <w:rPr>
            <w:rFonts w:ascii="Calibri" w:eastAsia="Calibri" w:hAnsi="Calibri" w:cs="Times New Roman"/>
            <w:sz w:val="22"/>
            <w:szCs w:val="22"/>
            <w:lang w:val="en-NZ"/>
          </w:rPr>
          <w:t>[</w:t>
        </w:r>
        <w:r w:rsidRPr="004938CC">
          <w:rPr>
            <w:rFonts w:ascii="Calibri" w:eastAsia="Calibri" w:hAnsi="Calibri" w:cs="Times New Roman"/>
            <w:color w:val="C00000"/>
            <w:sz w:val="22"/>
            <w:szCs w:val="22"/>
            <w:lang w:val="en-NZ"/>
          </w:rPr>
          <w:t>…</w:t>
        </w:r>
        <w:r w:rsidRPr="004938CC">
          <w:rPr>
            <w:rFonts w:ascii="Calibri" w:eastAsia="Calibri" w:hAnsi="Calibri" w:cs="Times New Roman"/>
            <w:sz w:val="22"/>
            <w:szCs w:val="22"/>
            <w:lang w:val="en-NZ"/>
          </w:rPr>
          <w:t>]</w:t>
        </w:r>
      </w:hyperlink>
      <w:r w:rsidRPr="004938CC">
        <w:rPr>
          <w:rFonts w:ascii="Calibri" w:eastAsia="Calibri" w:hAnsi="Calibri" w:cs="Times New Roman"/>
          <w:sz w:val="22"/>
          <w:szCs w:val="22"/>
          <w:lang w:val="en-NZ"/>
        </w:rPr>
        <w:t xml:space="preserve">    It begins by providing a brief background to the current environment, and then reports observations from the perspective of the three levels of the information culture model.  </w:t>
      </w:r>
      <w:r w:rsidRPr="004938CC">
        <w:rPr>
          <w:rFonts w:ascii="Calibri" w:eastAsia="Calibri" w:hAnsi="Calibri" w:cs="Times New Roman"/>
          <w:noProof/>
          <w:sz w:val="22"/>
          <w:szCs w:val="22"/>
          <w:lang w:val="en-NZ" w:eastAsia="en-NZ"/>
        </w:rPr>
        <w:t xml:space="preserve"> </w:t>
      </w:r>
      <w:r w:rsidRPr="004938CC">
        <w:rPr>
          <w:rFonts w:ascii="Calibri" w:eastAsia="Calibri" w:hAnsi="Calibri" w:cs="Times New Roman"/>
          <w:noProof/>
          <w:sz w:val="22"/>
          <w:szCs w:val="22"/>
          <w:lang w:val="fr-FR" w:eastAsia="fr-FR"/>
        </w:rPr>
        <w:drawing>
          <wp:inline distT="0" distB="0" distL="0" distR="0" wp14:anchorId="089E720C" wp14:editId="4189DFCC">
            <wp:extent cx="5486400" cy="3886200"/>
            <wp:effectExtent l="0" t="0" r="19050" b="1905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4938CC">
        <w:rPr>
          <w:rFonts w:ascii="Calibri" w:eastAsia="Calibri" w:hAnsi="Calibri" w:cs="Times New Roman"/>
          <w:sz w:val="22"/>
          <w:szCs w:val="22"/>
          <w:lang w:val="en-NZ"/>
        </w:rPr>
        <w:t>.</w:t>
      </w: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r w:rsidRPr="004938CC">
        <w:rPr>
          <w:rFonts w:ascii="Cambria" w:eastAsia="Times New Roman" w:hAnsi="Cambria" w:cs="Times New Roman"/>
          <w:b/>
          <w:bCs/>
          <w:color w:val="4F81BD"/>
          <w:sz w:val="26"/>
          <w:szCs w:val="26"/>
          <w:lang w:val="en-NZ"/>
        </w:rPr>
        <w:t>Background</w:t>
      </w: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w:t>
      </w:r>
      <w:r w:rsidRPr="004938CC">
        <w:rPr>
          <w:rFonts w:ascii="Calibri" w:eastAsia="Calibri" w:hAnsi="Calibri" w:cs="Times New Roman"/>
          <w:i/>
          <w:color w:val="C00000"/>
          <w:sz w:val="22"/>
          <w:szCs w:val="22"/>
          <w:lang w:val="en-NZ"/>
        </w:rPr>
        <w:t xml:space="preserve">Overview of context, with </w:t>
      </w:r>
      <w:proofErr w:type="gramStart"/>
      <w:r w:rsidRPr="004938CC">
        <w:rPr>
          <w:rFonts w:ascii="Calibri" w:eastAsia="Calibri" w:hAnsi="Calibri" w:cs="Times New Roman"/>
          <w:i/>
          <w:color w:val="C00000"/>
          <w:sz w:val="22"/>
          <w:szCs w:val="22"/>
          <w:lang w:val="en-NZ"/>
        </w:rPr>
        <w:t>a  focus</w:t>
      </w:r>
      <w:proofErr w:type="gramEnd"/>
      <w:r w:rsidRPr="004938CC">
        <w:rPr>
          <w:rFonts w:ascii="Calibri" w:eastAsia="Calibri" w:hAnsi="Calibri" w:cs="Times New Roman"/>
          <w:i/>
          <w:color w:val="C00000"/>
          <w:sz w:val="22"/>
          <w:szCs w:val="22"/>
          <w:lang w:val="en-NZ"/>
        </w:rPr>
        <w:t xml:space="preserve"> on key issues such as major projects that the agency is involved with</w:t>
      </w:r>
      <w:r w:rsidRPr="004938CC">
        <w:rPr>
          <w:rFonts w:ascii="Calibri" w:eastAsia="Calibri" w:hAnsi="Calibri" w:cs="Times New Roman"/>
          <w:sz w:val="22"/>
          <w:szCs w:val="22"/>
          <w:lang w:val="en-NZ"/>
        </w:rPr>
        <w:t xml:space="preserve">] </w:t>
      </w: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To gain an overview of the values of the organisation, interviewees were asked to select from a list of words those that were most characteristic of their specific workplaces [</w:t>
      </w:r>
      <w:r w:rsidRPr="004938CC">
        <w:rPr>
          <w:rFonts w:ascii="Calibri" w:eastAsia="Calibri" w:hAnsi="Calibri" w:cs="Times New Roman"/>
          <w:i/>
          <w:color w:val="C00000"/>
          <w:sz w:val="22"/>
          <w:szCs w:val="22"/>
          <w:lang w:val="en-NZ"/>
        </w:rPr>
        <w:t>summary of responses, noting any differences between values assigned to team, and those attributed to organisation as a whole</w:t>
      </w:r>
      <w:r w:rsidRPr="004938CC">
        <w:rPr>
          <w:rFonts w:ascii="Calibri" w:eastAsia="Calibri" w:hAnsi="Calibri" w:cs="Times New Roman"/>
          <w:sz w:val="22"/>
          <w:szCs w:val="22"/>
          <w:lang w:val="en-NZ"/>
        </w:rPr>
        <w:t>]</w:t>
      </w: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r w:rsidRPr="004938CC">
        <w:rPr>
          <w:rFonts w:ascii="Cambria" w:eastAsia="Times New Roman" w:hAnsi="Cambria" w:cs="Times New Roman"/>
          <w:b/>
          <w:bCs/>
          <w:color w:val="4F81BD"/>
          <w:sz w:val="26"/>
          <w:szCs w:val="26"/>
          <w:lang w:val="en-NZ"/>
        </w:rPr>
        <w:t xml:space="preserve">Level One </w:t>
      </w:r>
      <w:proofErr w:type="gramStart"/>
      <w:r w:rsidRPr="004938CC">
        <w:rPr>
          <w:rFonts w:ascii="Cambria" w:eastAsia="Times New Roman" w:hAnsi="Cambria" w:cs="Times New Roman"/>
          <w:b/>
          <w:bCs/>
          <w:color w:val="4F81BD"/>
          <w:sz w:val="26"/>
          <w:szCs w:val="26"/>
          <w:lang w:val="en-NZ"/>
        </w:rPr>
        <w:t>Observations</w:t>
      </w:r>
      <w:proofErr w:type="gramEnd"/>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 xml:space="preserve">Features observed at this level are fundamental influences impacting on the ways in which information is managed.  They may not be possible to change, but must be clearly identified </w:t>
      </w:r>
      <w:r w:rsidRPr="004938CC">
        <w:rPr>
          <w:rFonts w:ascii="Calibri" w:eastAsia="Calibri" w:hAnsi="Calibri" w:cs="Times New Roman"/>
          <w:sz w:val="22"/>
          <w:szCs w:val="22"/>
          <w:lang w:val="en-NZ"/>
        </w:rPr>
        <w:lastRenderedPageBreak/>
        <w:t>in order to develop strategies and solutions that are appropriate to the context. The factors to be taken into consideration at this level are as follows:</w:t>
      </w:r>
    </w:p>
    <w:p w:rsidR="004938CC" w:rsidRPr="004938CC" w:rsidRDefault="004938CC" w:rsidP="004938CC">
      <w:pPr>
        <w:numPr>
          <w:ilvl w:val="0"/>
          <w:numId w:val="8"/>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The value (or respect) accorded to information of different types.  This will include recognition and awareness of the need to manage certain information for the purposes of accountability, as well as for the purposes of facilitating knowledge and awareness.</w:t>
      </w:r>
    </w:p>
    <w:p w:rsidR="004938CC" w:rsidRPr="004938CC" w:rsidRDefault="004938CC" w:rsidP="004938CC">
      <w:pPr>
        <w:numPr>
          <w:ilvl w:val="0"/>
          <w:numId w:val="8"/>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Preferences for different communication media and formats, as well as preferences with regard to sharing information.  The former involves consideration of preferred primary sources for information; the latter, the level of granularity to which information sharing is regarded as the norm by employees.</w:t>
      </w:r>
    </w:p>
    <w:p w:rsidR="004938CC" w:rsidRPr="004938CC" w:rsidRDefault="004938CC" w:rsidP="004938CC">
      <w:pPr>
        <w:numPr>
          <w:ilvl w:val="0"/>
          <w:numId w:val="8"/>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 xml:space="preserve">Language requirements.  What happens when multiple languages are required or when one language becomes </w:t>
      </w:r>
      <w:proofErr w:type="gramStart"/>
      <w:r w:rsidRPr="004938CC">
        <w:rPr>
          <w:rFonts w:ascii="Calibri" w:eastAsia="Calibri" w:hAnsi="Calibri" w:cs="Times New Roman"/>
          <w:sz w:val="22"/>
          <w:szCs w:val="22"/>
          <w:lang w:val="en-NZ"/>
        </w:rPr>
        <w:t>dominant.</w:t>
      </w:r>
      <w:proofErr w:type="gramEnd"/>
    </w:p>
    <w:p w:rsidR="004938CC" w:rsidRPr="004938CC" w:rsidRDefault="004938CC" w:rsidP="004938CC">
      <w:pPr>
        <w:numPr>
          <w:ilvl w:val="0"/>
          <w:numId w:val="8"/>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Regional technological infrastructure.  The technological infrastructure in the country or region that the organisation is located in.</w:t>
      </w:r>
    </w:p>
    <w:p w:rsidR="004938CC" w:rsidRPr="004938CC" w:rsidRDefault="004938CC" w:rsidP="004938CC">
      <w:pPr>
        <w:numPr>
          <w:ilvl w:val="1"/>
          <w:numId w:val="0"/>
        </w:numPr>
        <w:spacing w:after="200" w:line="276" w:lineRule="auto"/>
        <w:rPr>
          <w:rFonts w:ascii="Cambria" w:eastAsia="Times New Roman" w:hAnsi="Cambria" w:cs="Times New Roman"/>
          <w:i/>
          <w:iCs/>
          <w:color w:val="4F81BD"/>
          <w:spacing w:val="15"/>
          <w:lang w:val="en-NZ"/>
        </w:rPr>
      </w:pPr>
      <w:r w:rsidRPr="004938CC">
        <w:rPr>
          <w:rFonts w:ascii="Cambria" w:eastAsia="Times New Roman" w:hAnsi="Cambria" w:cs="Times New Roman"/>
          <w:i/>
          <w:iCs/>
          <w:color w:val="4F81BD"/>
          <w:spacing w:val="15"/>
          <w:lang w:val="en-NZ"/>
        </w:rPr>
        <w:t>Value Accorded to Information</w:t>
      </w:r>
    </w:p>
    <w:p w:rsidR="004938CC" w:rsidRPr="004938CC" w:rsidRDefault="004938CC" w:rsidP="004938CC">
      <w:pPr>
        <w:numPr>
          <w:ilvl w:val="1"/>
          <w:numId w:val="0"/>
        </w:numPr>
        <w:spacing w:after="200" w:line="276" w:lineRule="auto"/>
        <w:rPr>
          <w:rFonts w:ascii="Cambria" w:eastAsia="Times New Roman" w:hAnsi="Cambria" w:cs="Times New Roman"/>
          <w:i/>
          <w:iCs/>
          <w:color w:val="4F81BD"/>
          <w:spacing w:val="15"/>
          <w:lang w:val="en-NZ"/>
        </w:rPr>
      </w:pPr>
    </w:p>
    <w:p w:rsidR="004938CC" w:rsidRPr="004938CC" w:rsidRDefault="004938CC" w:rsidP="004938CC">
      <w:pPr>
        <w:numPr>
          <w:ilvl w:val="1"/>
          <w:numId w:val="0"/>
        </w:numPr>
        <w:spacing w:after="200" w:line="276" w:lineRule="auto"/>
        <w:rPr>
          <w:rFonts w:ascii="Cambria" w:eastAsia="Times New Roman" w:hAnsi="Cambria" w:cs="Times New Roman"/>
          <w:i/>
          <w:iCs/>
          <w:color w:val="4F81BD"/>
          <w:spacing w:val="15"/>
          <w:lang w:val="en-NZ"/>
        </w:rPr>
      </w:pPr>
      <w:r w:rsidRPr="004938CC">
        <w:rPr>
          <w:rFonts w:ascii="Cambria" w:eastAsia="Times New Roman" w:hAnsi="Cambria" w:cs="Times New Roman"/>
          <w:i/>
          <w:iCs/>
          <w:color w:val="4F81BD"/>
          <w:spacing w:val="15"/>
          <w:lang w:val="en-NZ"/>
        </w:rPr>
        <w:t>Information Preferences</w:t>
      </w:r>
    </w:p>
    <w:p w:rsidR="004938CC" w:rsidRPr="004938CC" w:rsidRDefault="004938CC" w:rsidP="004938CC">
      <w:pPr>
        <w:spacing w:after="200" w:line="276" w:lineRule="auto"/>
        <w:ind w:left="720"/>
        <w:contextualSpacing/>
        <w:rPr>
          <w:rFonts w:ascii="Calibri" w:eastAsia="Calibri" w:hAnsi="Calibri" w:cs="Times New Roman"/>
          <w:sz w:val="22"/>
          <w:szCs w:val="22"/>
          <w:lang w:val="en-NZ"/>
        </w:rPr>
      </w:pP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r w:rsidRPr="004938CC">
        <w:rPr>
          <w:rFonts w:ascii="Cambria" w:eastAsia="Times New Roman" w:hAnsi="Cambria" w:cs="Times New Roman"/>
          <w:bCs/>
          <w:i/>
          <w:color w:val="4F81BD"/>
          <w:spacing w:val="15"/>
          <w:lang w:val="en-NZ"/>
        </w:rPr>
        <w:t>Information Flows</w:t>
      </w: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r w:rsidRPr="004938CC">
        <w:rPr>
          <w:rFonts w:ascii="Cambria" w:eastAsia="Times New Roman" w:hAnsi="Cambria" w:cs="Times New Roman"/>
          <w:bCs/>
          <w:i/>
          <w:color w:val="4F81BD"/>
          <w:spacing w:val="15"/>
          <w:lang w:val="en-NZ"/>
        </w:rPr>
        <w:t>Languages</w:t>
      </w: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p>
    <w:p w:rsidR="004938CC" w:rsidRPr="004938CC" w:rsidRDefault="004938CC" w:rsidP="004938CC">
      <w:pPr>
        <w:numPr>
          <w:ilvl w:val="1"/>
          <w:numId w:val="0"/>
        </w:numPr>
        <w:spacing w:after="200" w:line="276" w:lineRule="auto"/>
        <w:rPr>
          <w:rFonts w:ascii="Cambria" w:eastAsia="Times New Roman" w:hAnsi="Cambria" w:cs="Times New Roman"/>
          <w:bCs/>
          <w:i/>
          <w:color w:val="4F81BD"/>
          <w:spacing w:val="15"/>
          <w:lang w:val="en-NZ"/>
        </w:rPr>
      </w:pPr>
      <w:r w:rsidRPr="004938CC">
        <w:rPr>
          <w:rFonts w:ascii="Cambria" w:eastAsia="Times New Roman" w:hAnsi="Cambria" w:cs="Times New Roman"/>
          <w:bCs/>
          <w:i/>
          <w:color w:val="4F81BD"/>
          <w:spacing w:val="15"/>
          <w:lang w:val="en-NZ"/>
        </w:rPr>
        <w:t xml:space="preserve">Regional </w:t>
      </w:r>
      <w:proofErr w:type="gramStart"/>
      <w:r w:rsidRPr="004938CC">
        <w:rPr>
          <w:rFonts w:ascii="Cambria" w:eastAsia="Times New Roman" w:hAnsi="Cambria" w:cs="Times New Roman"/>
          <w:bCs/>
          <w:i/>
          <w:color w:val="4F81BD"/>
          <w:spacing w:val="15"/>
          <w:lang w:val="en-NZ"/>
        </w:rPr>
        <w:t>IT</w:t>
      </w:r>
      <w:proofErr w:type="gramEnd"/>
      <w:r w:rsidRPr="004938CC">
        <w:rPr>
          <w:rFonts w:ascii="Cambria" w:eastAsia="Times New Roman" w:hAnsi="Cambria" w:cs="Times New Roman"/>
          <w:bCs/>
          <w:i/>
          <w:color w:val="4F81BD"/>
          <w:spacing w:val="15"/>
          <w:lang w:val="en-NZ"/>
        </w:rPr>
        <w:t xml:space="preserve"> Infrastructure</w:t>
      </w: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r w:rsidRPr="004938CC">
        <w:rPr>
          <w:rFonts w:ascii="Cambria" w:eastAsia="Times New Roman" w:hAnsi="Cambria" w:cs="Times New Roman"/>
          <w:b/>
          <w:bCs/>
          <w:color w:val="4F81BD"/>
          <w:sz w:val="26"/>
          <w:szCs w:val="26"/>
          <w:lang w:val="en-NZ"/>
        </w:rPr>
        <w:t>Level Two Observations</w:t>
      </w: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 xml:space="preserve">The second level of the pyramid represents the </w:t>
      </w:r>
      <w:r w:rsidRPr="004938CC">
        <w:rPr>
          <w:rFonts w:ascii="Calibri" w:eastAsia="Calibri" w:hAnsi="Calibri" w:cs="Times New Roman"/>
          <w:b/>
          <w:sz w:val="22"/>
          <w:szCs w:val="22"/>
          <w:lang w:val="en-NZ"/>
        </w:rPr>
        <w:t>skills, knowledge and expertise of employees relating to information management, which can be acquired and/or extended in the workplace</w:t>
      </w:r>
      <w:r w:rsidRPr="004938CC">
        <w:rPr>
          <w:rFonts w:ascii="Calibri" w:eastAsia="Calibri" w:hAnsi="Calibri" w:cs="Times New Roman"/>
          <w:sz w:val="22"/>
          <w:szCs w:val="22"/>
          <w:lang w:val="en-NZ"/>
        </w:rPr>
        <w:t>.  This is placed in the middle of the triangle because training development will take into account those fundamental influences at the bottom.  The skills, knowledge and expertise can be divided into two broad categories:</w:t>
      </w:r>
    </w:p>
    <w:p w:rsidR="004938CC" w:rsidRPr="004938CC" w:rsidRDefault="004938CC" w:rsidP="004938CC">
      <w:pPr>
        <w:numPr>
          <w:ilvl w:val="0"/>
          <w:numId w:val="7"/>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lastRenderedPageBreak/>
        <w:t>Information related competencies, including information and digital literacy.</w:t>
      </w:r>
    </w:p>
    <w:p w:rsidR="004938CC" w:rsidRPr="004938CC" w:rsidRDefault="004938CC" w:rsidP="004938CC">
      <w:pPr>
        <w:numPr>
          <w:ilvl w:val="0"/>
          <w:numId w:val="7"/>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Awareness of environmental (societal and organisational) requirements relating to recordkeeping.</w:t>
      </w:r>
    </w:p>
    <w:p w:rsidR="004938CC" w:rsidRPr="004938CC" w:rsidRDefault="004938CC" w:rsidP="004938CC">
      <w:pPr>
        <w:numPr>
          <w:ilvl w:val="1"/>
          <w:numId w:val="0"/>
        </w:numPr>
        <w:spacing w:after="200" w:line="276" w:lineRule="auto"/>
        <w:rPr>
          <w:rFonts w:ascii="Cambria" w:eastAsia="Times New Roman" w:hAnsi="Cambria" w:cs="Times New Roman"/>
          <w:i/>
          <w:iCs/>
          <w:color w:val="4F81BD"/>
          <w:spacing w:val="15"/>
          <w:lang w:val="en-NZ"/>
        </w:rPr>
      </w:pPr>
      <w:r w:rsidRPr="004938CC">
        <w:rPr>
          <w:rFonts w:ascii="Cambria" w:eastAsia="Times New Roman" w:hAnsi="Cambria" w:cs="Times New Roman"/>
          <w:i/>
          <w:iCs/>
          <w:color w:val="4F81BD"/>
          <w:spacing w:val="15"/>
          <w:lang w:val="en-NZ"/>
        </w:rPr>
        <w:t>Information Related Competencies</w:t>
      </w:r>
    </w:p>
    <w:p w:rsidR="004938CC" w:rsidRPr="004938CC" w:rsidRDefault="004938CC" w:rsidP="004938CC">
      <w:pPr>
        <w:keepNext/>
        <w:keepLines/>
        <w:spacing w:before="200" w:line="276" w:lineRule="auto"/>
        <w:outlineLvl w:val="2"/>
        <w:rPr>
          <w:rFonts w:ascii="Cambria" w:eastAsia="Times New Roman" w:hAnsi="Cambria" w:cs="Times New Roman"/>
          <w:bCs/>
          <w:i/>
          <w:color w:val="4F81BD"/>
          <w:sz w:val="22"/>
          <w:szCs w:val="22"/>
          <w:lang w:val="en-NZ"/>
        </w:rPr>
      </w:pPr>
    </w:p>
    <w:p w:rsidR="004938CC" w:rsidRPr="004938CC" w:rsidRDefault="004938CC" w:rsidP="004938CC">
      <w:pPr>
        <w:keepNext/>
        <w:keepLines/>
        <w:spacing w:before="200" w:line="276" w:lineRule="auto"/>
        <w:outlineLvl w:val="2"/>
        <w:rPr>
          <w:rFonts w:ascii="Cambria" w:eastAsia="Times New Roman" w:hAnsi="Cambria" w:cs="Times New Roman"/>
          <w:bCs/>
          <w:i/>
          <w:color w:val="4F81BD"/>
          <w:sz w:val="22"/>
          <w:szCs w:val="22"/>
          <w:lang w:val="en-NZ"/>
        </w:rPr>
      </w:pPr>
    </w:p>
    <w:p w:rsidR="004938CC" w:rsidRPr="004938CC" w:rsidRDefault="004938CC" w:rsidP="004938CC">
      <w:pPr>
        <w:keepNext/>
        <w:keepLines/>
        <w:spacing w:before="200" w:line="276" w:lineRule="auto"/>
        <w:outlineLvl w:val="2"/>
        <w:rPr>
          <w:rFonts w:ascii="Cambria" w:eastAsia="Times New Roman" w:hAnsi="Cambria" w:cs="Times New Roman"/>
          <w:bCs/>
          <w:i/>
          <w:color w:val="4F81BD"/>
          <w:sz w:val="22"/>
          <w:szCs w:val="22"/>
          <w:lang w:val="en-NZ"/>
        </w:rPr>
      </w:pPr>
      <w:r w:rsidRPr="004938CC">
        <w:rPr>
          <w:rFonts w:ascii="Cambria" w:eastAsia="Times New Roman" w:hAnsi="Cambria" w:cs="Times New Roman"/>
          <w:bCs/>
          <w:i/>
          <w:color w:val="4F81BD"/>
          <w:sz w:val="22"/>
          <w:szCs w:val="22"/>
          <w:lang w:val="en-NZ"/>
        </w:rPr>
        <w:t>Awareness of Societal/Organisational Requirements</w:t>
      </w: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r w:rsidRPr="004938CC">
        <w:rPr>
          <w:rFonts w:ascii="Cambria" w:eastAsia="Times New Roman" w:hAnsi="Cambria" w:cs="Times New Roman"/>
          <w:b/>
          <w:bCs/>
          <w:color w:val="4F81BD"/>
          <w:sz w:val="26"/>
          <w:szCs w:val="26"/>
          <w:lang w:val="en-NZ"/>
        </w:rPr>
        <w:t>Level Three</w:t>
      </w: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At the tip of the pyramid are two organisational</w:t>
      </w:r>
      <w:r w:rsidRPr="004938CC">
        <w:rPr>
          <w:rFonts w:ascii="Calibri" w:eastAsia="Calibri" w:hAnsi="Calibri" w:cs="Times New Roman"/>
          <w:b/>
          <w:sz w:val="22"/>
          <w:szCs w:val="22"/>
          <w:lang w:val="en-NZ"/>
        </w:rPr>
        <w:t xml:space="preserve"> features which are highly significant for successful recordkeeping and are the most susceptible to change</w:t>
      </w:r>
      <w:r w:rsidRPr="004938CC">
        <w:rPr>
          <w:rFonts w:ascii="Calibri" w:eastAsia="Calibri" w:hAnsi="Calibri" w:cs="Times New Roman"/>
          <w:sz w:val="22"/>
          <w:szCs w:val="22"/>
          <w:lang w:val="en-NZ"/>
        </w:rPr>
        <w:t>.  These two features are:</w:t>
      </w:r>
    </w:p>
    <w:p w:rsidR="004938CC" w:rsidRPr="004938CC" w:rsidRDefault="004938CC" w:rsidP="004938CC">
      <w:pPr>
        <w:numPr>
          <w:ilvl w:val="0"/>
          <w:numId w:val="9"/>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The information governance model that is in place in the organisation, as reflected in the organisation’s information technology infrastructure.</w:t>
      </w:r>
    </w:p>
    <w:p w:rsidR="004938CC" w:rsidRPr="004938CC" w:rsidRDefault="004938CC" w:rsidP="004938CC">
      <w:pPr>
        <w:numPr>
          <w:ilvl w:val="0"/>
          <w:numId w:val="9"/>
        </w:numPr>
        <w:spacing w:after="200" w:line="276" w:lineRule="auto"/>
        <w:contextualSpacing/>
        <w:rPr>
          <w:rFonts w:ascii="Calibri" w:eastAsia="Calibri" w:hAnsi="Calibri" w:cs="Times New Roman"/>
          <w:sz w:val="22"/>
          <w:szCs w:val="22"/>
          <w:lang w:val="en-NZ"/>
        </w:rPr>
      </w:pPr>
      <w:r w:rsidRPr="004938CC">
        <w:rPr>
          <w:rFonts w:ascii="Calibri" w:eastAsia="Calibri" w:hAnsi="Calibri" w:cs="Times New Roman"/>
          <w:sz w:val="22"/>
          <w:szCs w:val="22"/>
          <w:lang w:val="en-NZ"/>
        </w:rPr>
        <w:t>Trust in organisational recordkeeping systems.</w:t>
      </w:r>
    </w:p>
    <w:p w:rsidR="004938CC" w:rsidRPr="004938CC" w:rsidRDefault="004938CC" w:rsidP="004938CC">
      <w:pPr>
        <w:spacing w:after="200" w:line="276" w:lineRule="auto"/>
        <w:rPr>
          <w:rFonts w:ascii="Calibri" w:eastAsia="Calibri" w:hAnsi="Calibri" w:cs="Times New Roman"/>
          <w:bCs/>
          <w:i/>
          <w:iCs/>
          <w:color w:val="4F81BD"/>
          <w:sz w:val="22"/>
          <w:szCs w:val="22"/>
          <w:lang w:val="en-NZ"/>
        </w:rPr>
      </w:pPr>
      <w:r w:rsidRPr="004938CC">
        <w:rPr>
          <w:rFonts w:ascii="Calibri" w:eastAsia="Calibri" w:hAnsi="Calibri" w:cs="Times New Roman"/>
          <w:bCs/>
          <w:i/>
          <w:iCs/>
          <w:color w:val="4F81BD"/>
          <w:sz w:val="22"/>
          <w:szCs w:val="22"/>
          <w:lang w:val="en-NZ"/>
        </w:rPr>
        <w:t>ICT Governance</w:t>
      </w:r>
    </w:p>
    <w:p w:rsidR="004938CC" w:rsidRPr="004938CC" w:rsidRDefault="004938CC" w:rsidP="004938CC">
      <w:pPr>
        <w:keepNext/>
        <w:keepLines/>
        <w:spacing w:before="200" w:line="276" w:lineRule="auto"/>
        <w:outlineLvl w:val="2"/>
        <w:rPr>
          <w:rFonts w:ascii="Cambria" w:eastAsia="Times New Roman" w:hAnsi="Cambria" w:cs="Times New Roman"/>
          <w:bCs/>
          <w:i/>
          <w:color w:val="4F81BD"/>
          <w:sz w:val="22"/>
          <w:szCs w:val="22"/>
          <w:lang w:val="en-NZ"/>
        </w:rPr>
      </w:pPr>
    </w:p>
    <w:p w:rsidR="004938CC" w:rsidRPr="004938CC" w:rsidRDefault="004938CC" w:rsidP="004938CC">
      <w:pPr>
        <w:keepNext/>
        <w:keepLines/>
        <w:spacing w:before="200" w:line="276" w:lineRule="auto"/>
        <w:outlineLvl w:val="2"/>
        <w:rPr>
          <w:rFonts w:ascii="Cambria" w:eastAsia="Times New Roman" w:hAnsi="Cambria" w:cs="Times New Roman"/>
          <w:bCs/>
          <w:i/>
          <w:color w:val="4F81BD"/>
          <w:sz w:val="22"/>
          <w:szCs w:val="22"/>
          <w:lang w:val="en-NZ"/>
        </w:rPr>
      </w:pPr>
      <w:r w:rsidRPr="004938CC">
        <w:rPr>
          <w:rFonts w:ascii="Cambria" w:eastAsia="Times New Roman" w:hAnsi="Cambria" w:cs="Times New Roman"/>
          <w:bCs/>
          <w:i/>
          <w:color w:val="4F81BD"/>
          <w:sz w:val="22"/>
          <w:szCs w:val="22"/>
          <w:lang w:val="en-NZ"/>
        </w:rPr>
        <w:t>Trust in Systems</w:t>
      </w: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p>
    <w:p w:rsidR="004938CC" w:rsidRPr="004938CC" w:rsidRDefault="004938CC" w:rsidP="004938CC">
      <w:pPr>
        <w:keepNext/>
        <w:keepLines/>
        <w:spacing w:before="200" w:line="276" w:lineRule="auto"/>
        <w:outlineLvl w:val="1"/>
        <w:rPr>
          <w:rFonts w:ascii="Cambria" w:eastAsia="Times New Roman" w:hAnsi="Cambria" w:cs="Times New Roman"/>
          <w:b/>
          <w:bCs/>
          <w:color w:val="4F81BD"/>
          <w:sz w:val="26"/>
          <w:szCs w:val="26"/>
          <w:lang w:val="en-NZ"/>
        </w:rPr>
      </w:pPr>
      <w:r w:rsidRPr="004938CC">
        <w:rPr>
          <w:rFonts w:ascii="Cambria" w:eastAsia="Times New Roman" w:hAnsi="Cambria" w:cs="Times New Roman"/>
          <w:b/>
          <w:bCs/>
          <w:color w:val="4F81BD"/>
          <w:sz w:val="26"/>
          <w:szCs w:val="26"/>
          <w:lang w:val="en-NZ"/>
        </w:rPr>
        <w:t>Last Words</w:t>
      </w:r>
    </w:p>
    <w:p w:rsidR="004938CC" w:rsidRPr="004938CC" w:rsidRDefault="004938CC" w:rsidP="004938CC">
      <w:pPr>
        <w:spacing w:after="200" w:line="276" w:lineRule="auto"/>
        <w:rPr>
          <w:rFonts w:ascii="Calibri" w:eastAsia="Calibri" w:hAnsi="Calibri" w:cs="Times New Roman"/>
          <w:sz w:val="22"/>
          <w:szCs w:val="22"/>
          <w:lang w:val="en-NZ"/>
        </w:rPr>
      </w:pPr>
    </w:p>
    <w:p w:rsidR="004938CC" w:rsidRPr="004938CC" w:rsidRDefault="004938CC" w:rsidP="004938CC">
      <w:pPr>
        <w:spacing w:after="200" w:line="276" w:lineRule="auto"/>
        <w:rPr>
          <w:rFonts w:ascii="Calibri" w:eastAsia="Calibri" w:hAnsi="Calibri" w:cs="Times New Roman"/>
          <w:sz w:val="22"/>
          <w:szCs w:val="22"/>
          <w:lang w:val="en-NZ"/>
        </w:rPr>
      </w:pPr>
      <w:r w:rsidRPr="004938CC">
        <w:rPr>
          <w:rFonts w:ascii="Calibri" w:eastAsia="Calibri" w:hAnsi="Calibri" w:cs="Times New Roman"/>
          <w:sz w:val="22"/>
          <w:szCs w:val="22"/>
          <w:lang w:val="en-NZ"/>
        </w:rPr>
        <w:t>[</w:t>
      </w:r>
      <w:r w:rsidRPr="004938CC">
        <w:rPr>
          <w:rFonts w:ascii="Calibri" w:eastAsia="Calibri" w:hAnsi="Calibri" w:cs="Times New Roman"/>
          <w:i/>
          <w:color w:val="C00000"/>
          <w:sz w:val="22"/>
          <w:szCs w:val="22"/>
          <w:lang w:val="en-NZ"/>
        </w:rPr>
        <w:t>Use this section for any overall observations summing up the overall information culture, and to indicate any recommendations necessary</w:t>
      </w:r>
      <w:r w:rsidRPr="004938CC">
        <w:rPr>
          <w:rFonts w:ascii="Calibri" w:eastAsia="Calibri" w:hAnsi="Calibri" w:cs="Times New Roman"/>
          <w:i/>
          <w:sz w:val="22"/>
          <w:szCs w:val="22"/>
          <w:lang w:val="en-NZ"/>
        </w:rPr>
        <w:t>]</w:t>
      </w:r>
    </w:p>
    <w:p w:rsidR="00B70C81" w:rsidRPr="004938CC" w:rsidRDefault="00B70C81" w:rsidP="004938CC">
      <w:pPr>
        <w:rPr>
          <w:lang w:val="en-NZ"/>
        </w:rPr>
      </w:pPr>
      <w:bookmarkStart w:id="0" w:name="_GoBack"/>
      <w:bookmarkEnd w:id="0"/>
    </w:p>
    <w:sectPr w:rsidR="00B70C81" w:rsidRPr="004938CC" w:rsidSect="00887A22">
      <w:headerReference w:type="default" r:id="rId14"/>
      <w:footerReference w:type="default" r:id="rId15"/>
      <w:pgSz w:w="11900" w:h="16840"/>
      <w:pgMar w:top="1440" w:right="1800" w:bottom="1440" w:left="180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8A" w:rsidRDefault="0017428A" w:rsidP="00FE21FC">
      <w:r>
        <w:separator/>
      </w:r>
    </w:p>
  </w:endnote>
  <w:endnote w:type="continuationSeparator" w:id="0">
    <w:p w:rsidR="0017428A" w:rsidRDefault="0017428A" w:rsidP="00FE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992958"/>
      <w:docPartObj>
        <w:docPartGallery w:val="Page Numbers (Bottom of Page)"/>
        <w:docPartUnique/>
      </w:docPartObj>
    </w:sdtPr>
    <w:sdtEndPr/>
    <w:sdtContent>
      <w:p w:rsidR="00887A22" w:rsidRDefault="00887A22" w:rsidP="00887A22">
        <w:pPr>
          <w:pStyle w:val="Pieddepage"/>
          <w:jc w:val="right"/>
        </w:pPr>
        <w:r>
          <w:rPr>
            <w:noProof/>
            <w:lang w:val="fr-FR" w:eastAsia="fr-FR"/>
          </w:rPr>
          <w:drawing>
            <wp:inline distT="0" distB="0" distL="0" distR="0" wp14:anchorId="0B883B4D" wp14:editId="0457B2F9">
              <wp:extent cx="5270500" cy="10644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123"/>
                      <a:stretch/>
                    </pic:blipFill>
                    <pic:spPr bwMode="auto">
                      <a:xfrm>
                        <a:off x="0" y="0"/>
                        <a:ext cx="5270500" cy="106440"/>
                      </a:xfrm>
                      <a:prstGeom prst="rect">
                        <a:avLst/>
                      </a:prstGeom>
                      <a:noFill/>
                      <a:ln>
                        <a:noFill/>
                      </a:ln>
                      <a:extLst>
                        <a:ext uri="{53640926-AAD7-44D8-BBD7-CCE9431645EC}">
                          <a14:shadowObscured xmlns:a14="http://schemas.microsoft.com/office/drawing/2010/main"/>
                        </a:ext>
                      </a:extLst>
                    </pic:spPr>
                  </pic:pic>
                </a:graphicData>
              </a:graphic>
            </wp:inline>
          </w:drawing>
        </w:r>
      </w:p>
      <w:p w:rsidR="00887A22" w:rsidRDefault="00887A22">
        <w:pPr>
          <w:pStyle w:val="Pieddepage"/>
        </w:pPr>
      </w:p>
      <w:p w:rsidR="00FE21FC" w:rsidRDefault="00887A22">
        <w:pPr>
          <w:pStyle w:val="Pieddepage"/>
        </w:pPr>
        <w:r>
          <w:rPr>
            <w:noProof/>
            <w:lang w:val="fr-FR" w:eastAsia="fr-FR"/>
          </w:rPr>
          <w:drawing>
            <wp:inline distT="0" distB="0" distL="0" distR="0" wp14:anchorId="33799E33" wp14:editId="5BB6D6A7">
              <wp:extent cx="1314450" cy="640656"/>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316341" cy="64157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PAGE   \* MERGEFORMAT</w:instrText>
        </w:r>
        <w:r>
          <w:fldChar w:fldCharType="separate"/>
        </w:r>
        <w:r w:rsidR="004938CC" w:rsidRPr="004938CC">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8A" w:rsidRDefault="0017428A" w:rsidP="00FE21FC">
      <w:r>
        <w:separator/>
      </w:r>
    </w:p>
  </w:footnote>
  <w:footnote w:type="continuationSeparator" w:id="0">
    <w:p w:rsidR="0017428A" w:rsidRDefault="0017428A" w:rsidP="00FE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22" w:rsidRDefault="00887A22">
    <w:pPr>
      <w:pStyle w:val="En-tte"/>
    </w:pPr>
    <w:r>
      <w:rPr>
        <w:noProof/>
        <w:lang w:val="fr-FR" w:eastAsia="fr-FR"/>
      </w:rPr>
      <w:drawing>
        <wp:inline distT="0" distB="0" distL="0" distR="0" wp14:anchorId="1280318F" wp14:editId="5AF9EBE0">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1">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p w:rsidR="00887A22" w:rsidRDefault="00887A22">
    <w:pPr>
      <w:pStyle w:val="En-tte"/>
    </w:pPr>
    <w:r>
      <w:rPr>
        <w:noProof/>
        <w:lang w:val="fr-FR" w:eastAsia="fr-FR"/>
      </w:rPr>
      <w:drawing>
        <wp:inline distT="0" distB="0" distL="0" distR="0" wp14:anchorId="40DAE1AB" wp14:editId="2810292D">
          <wp:extent cx="5194300" cy="94749"/>
          <wp:effectExtent l="0" t="0" r="0" b="0"/>
          <wp:docPr id="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289814" cy="96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4FA8"/>
    <w:multiLevelType w:val="hybridMultilevel"/>
    <w:tmpl w:val="63761346"/>
    <w:lvl w:ilvl="0" w:tplc="80A6F7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0678D"/>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80635"/>
    <w:multiLevelType w:val="hybridMultilevel"/>
    <w:tmpl w:val="9350CD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CA81C00"/>
    <w:multiLevelType w:val="hybridMultilevel"/>
    <w:tmpl w:val="AB206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F3E436A"/>
    <w:multiLevelType w:val="hybridMultilevel"/>
    <w:tmpl w:val="9F0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466E7"/>
    <w:multiLevelType w:val="hybridMultilevel"/>
    <w:tmpl w:val="5356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20A19"/>
    <w:multiLevelType w:val="hybridMultilevel"/>
    <w:tmpl w:val="3E50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EB3BF6"/>
    <w:multiLevelType w:val="hybridMultilevel"/>
    <w:tmpl w:val="3AD8C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B2D319F"/>
    <w:multiLevelType w:val="hybridMultilevel"/>
    <w:tmpl w:val="679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E8"/>
    <w:rsid w:val="00145F97"/>
    <w:rsid w:val="001617B1"/>
    <w:rsid w:val="0017428A"/>
    <w:rsid w:val="00181C47"/>
    <w:rsid w:val="001E3110"/>
    <w:rsid w:val="0020703E"/>
    <w:rsid w:val="00216231"/>
    <w:rsid w:val="00291741"/>
    <w:rsid w:val="004938CC"/>
    <w:rsid w:val="004A2A66"/>
    <w:rsid w:val="00522CDF"/>
    <w:rsid w:val="0055051F"/>
    <w:rsid w:val="00621229"/>
    <w:rsid w:val="00887A22"/>
    <w:rsid w:val="008D5A7E"/>
    <w:rsid w:val="00956580"/>
    <w:rsid w:val="00972CE8"/>
    <w:rsid w:val="009B2E43"/>
    <w:rsid w:val="00A32CD1"/>
    <w:rsid w:val="00AA0991"/>
    <w:rsid w:val="00B70C81"/>
    <w:rsid w:val="00BF3F51"/>
    <w:rsid w:val="00C129CA"/>
    <w:rsid w:val="00C31BF0"/>
    <w:rsid w:val="00D25912"/>
    <w:rsid w:val="00D876EE"/>
    <w:rsid w:val="00E12A4E"/>
    <w:rsid w:val="00E9074D"/>
    <w:rsid w:val="00EB3218"/>
    <w:rsid w:val="00F264B6"/>
    <w:rsid w:val="00F97921"/>
    <w:rsid w:val="00FE21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ExplorateurdedocumentsCar"/>
    <w:uiPriority w:val="99"/>
    <w:semiHidden/>
    <w:unhideWhenUsed/>
    <w:rsid w:val="00972CE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TextedebullesCar"/>
    <w:uiPriority w:val="99"/>
    <w:semiHidden/>
    <w:unhideWhenUsed/>
    <w:rsid w:val="006212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21FC"/>
    <w:pPr>
      <w:tabs>
        <w:tab w:val="center" w:pos="4513"/>
        <w:tab w:val="right" w:pos="9026"/>
      </w:tabs>
    </w:pPr>
  </w:style>
  <w:style w:type="character" w:customStyle="1" w:styleId="En-tteCar">
    <w:name w:val="En-tête Car"/>
    <w:basedOn w:val="Policepardfaut"/>
    <w:link w:val="En-tte"/>
    <w:uiPriority w:val="99"/>
    <w:rsid w:val="00FE21FC"/>
  </w:style>
  <w:style w:type="paragraph" w:styleId="Pieddepage">
    <w:name w:val="footer"/>
    <w:basedOn w:val="Normal"/>
    <w:link w:val="PieddepageCar"/>
    <w:uiPriority w:val="99"/>
    <w:unhideWhenUsed/>
    <w:rsid w:val="00FE21FC"/>
    <w:pPr>
      <w:tabs>
        <w:tab w:val="center" w:pos="4513"/>
        <w:tab w:val="right" w:pos="9026"/>
      </w:tabs>
    </w:pPr>
  </w:style>
  <w:style w:type="character" w:customStyle="1" w:styleId="PieddepageCar">
    <w:name w:val="Pied de page Car"/>
    <w:basedOn w:val="Policepardfaut"/>
    <w:link w:val="Pieddepage"/>
    <w:uiPriority w:val="99"/>
    <w:rsid w:val="00FE2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72C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2CE8"/>
    <w:rPr>
      <w:rFonts w:asciiTheme="majorHAnsi" w:eastAsiaTheme="majorEastAsia" w:hAnsiTheme="majorHAnsi" w:cstheme="majorBidi"/>
      <w:b/>
      <w:bCs/>
      <w:color w:val="345A8A" w:themeColor="accent1" w:themeShade="B5"/>
      <w:sz w:val="32"/>
      <w:szCs w:val="32"/>
    </w:rPr>
  </w:style>
  <w:style w:type="paragraph" w:styleId="Explorateurdedocuments">
    <w:name w:val="Document Map"/>
    <w:basedOn w:val="Normal"/>
    <w:link w:val="ExplorateurdedocumentsCar"/>
    <w:uiPriority w:val="99"/>
    <w:semiHidden/>
    <w:unhideWhenUsed/>
    <w:rsid w:val="00972CE8"/>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972CE8"/>
    <w:rPr>
      <w:rFonts w:ascii="Lucida Grande" w:hAnsi="Lucida Grande" w:cs="Lucida Grande"/>
    </w:rPr>
  </w:style>
  <w:style w:type="paragraph" w:styleId="Paragraphedeliste">
    <w:name w:val="List Paragraph"/>
    <w:basedOn w:val="Normal"/>
    <w:uiPriority w:val="34"/>
    <w:qFormat/>
    <w:rsid w:val="00972CE8"/>
    <w:pPr>
      <w:ind w:left="720"/>
      <w:contextualSpacing/>
    </w:pPr>
  </w:style>
  <w:style w:type="paragraph" w:styleId="Textedebulles">
    <w:name w:val="Balloon Text"/>
    <w:basedOn w:val="Normal"/>
    <w:link w:val="TextedebullesCar"/>
    <w:uiPriority w:val="99"/>
    <w:semiHidden/>
    <w:unhideWhenUsed/>
    <w:rsid w:val="006212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1229"/>
    <w:rPr>
      <w:rFonts w:ascii="Lucida Grande" w:hAnsi="Lucida Grande" w:cs="Lucida Grande"/>
      <w:sz w:val="18"/>
      <w:szCs w:val="18"/>
    </w:rPr>
  </w:style>
  <w:style w:type="table" w:styleId="Grilledutableau">
    <w:name w:val="Table Grid"/>
    <w:basedOn w:val="TableauNormal"/>
    <w:uiPriority w:val="59"/>
    <w:rsid w:val="0014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E21FC"/>
    <w:pPr>
      <w:tabs>
        <w:tab w:val="center" w:pos="4513"/>
        <w:tab w:val="right" w:pos="9026"/>
      </w:tabs>
    </w:pPr>
  </w:style>
  <w:style w:type="character" w:customStyle="1" w:styleId="En-tteCar">
    <w:name w:val="En-tête Car"/>
    <w:basedOn w:val="Policepardfaut"/>
    <w:link w:val="En-tte"/>
    <w:uiPriority w:val="99"/>
    <w:rsid w:val="00FE21FC"/>
  </w:style>
  <w:style w:type="paragraph" w:styleId="Pieddepage">
    <w:name w:val="footer"/>
    <w:basedOn w:val="Normal"/>
    <w:link w:val="PieddepageCar"/>
    <w:uiPriority w:val="99"/>
    <w:unhideWhenUsed/>
    <w:rsid w:val="00FE21FC"/>
    <w:pPr>
      <w:tabs>
        <w:tab w:val="center" w:pos="4513"/>
        <w:tab w:val="right" w:pos="9026"/>
      </w:tabs>
    </w:pPr>
  </w:style>
  <w:style w:type="character" w:customStyle="1" w:styleId="PieddepageCar">
    <w:name w:val="Pied de page Car"/>
    <w:basedOn w:val="Policepardfaut"/>
    <w:link w:val="Pieddepage"/>
    <w:uiPriority w:val="99"/>
    <w:rsid w:val="00FE2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quivonacional.gov.br/cgi/cgilua.exe/sys/start.htm?tpl=home"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E31B91-18DC-4602-A623-1F98C77E6048}" type="doc">
      <dgm:prSet loTypeId="urn:microsoft.com/office/officeart/2005/8/layout/pyramid1" loCatId="pyramid" qsTypeId="urn:microsoft.com/office/officeart/2005/8/quickstyle/simple1" qsCatId="simple" csTypeId="urn:microsoft.com/office/officeart/2005/8/colors/accent1_2" csCatId="accent1" phldr="1"/>
      <dgm:spPr/>
    </dgm:pt>
    <dgm:pt modelId="{0A3BA8C4-0F99-4368-A37C-270E6AA585CD}">
      <dgm:prSet phldrT="[Text]"/>
      <dgm:spPr>
        <a:xfrm>
          <a:off x="1828799" y="0"/>
          <a:ext cx="18288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NZ">
            <a:solidFill>
              <a:sysClr val="windowText" lastClr="000000">
                <a:hueOff val="0"/>
                <a:satOff val="0"/>
                <a:lumOff val="0"/>
                <a:alphaOff val="0"/>
              </a:sysClr>
            </a:solidFill>
            <a:latin typeface="Calibri"/>
            <a:ea typeface="+mn-ea"/>
            <a:cs typeface="+mn-cs"/>
          </a:endParaRPr>
        </a:p>
        <a:p>
          <a:r>
            <a:rPr lang="en-NZ">
              <a:solidFill>
                <a:sysClr val="windowText" lastClr="000000">
                  <a:hueOff val="0"/>
                  <a:satOff val="0"/>
                  <a:lumOff val="0"/>
                  <a:alphaOff val="0"/>
                </a:sysClr>
              </a:solidFill>
              <a:latin typeface="Calibri"/>
              <a:ea typeface="+mn-ea"/>
              <a:cs typeface="+mn-cs"/>
            </a:rPr>
            <a:t>III </a:t>
          </a:r>
        </a:p>
        <a:p>
          <a:r>
            <a:rPr lang="en-NZ">
              <a:solidFill>
                <a:sysClr val="windowText" lastClr="000000">
                  <a:hueOff val="0"/>
                  <a:satOff val="0"/>
                  <a:lumOff val="0"/>
                  <a:alphaOff val="0"/>
                </a:sysClr>
              </a:solidFill>
              <a:latin typeface="Calibri"/>
              <a:ea typeface="+mn-ea"/>
              <a:cs typeface="+mn-cs"/>
            </a:rPr>
            <a:t>IT governance </a:t>
          </a:r>
        </a:p>
        <a:p>
          <a:r>
            <a:rPr lang="en-NZ">
              <a:solidFill>
                <a:sysClr val="windowText" lastClr="000000">
                  <a:hueOff val="0"/>
                  <a:satOff val="0"/>
                  <a:lumOff val="0"/>
                  <a:alphaOff val="0"/>
                </a:sysClr>
              </a:solidFill>
              <a:latin typeface="Calibri"/>
              <a:ea typeface="+mn-ea"/>
              <a:cs typeface="+mn-cs"/>
            </a:rPr>
            <a:t>Trust</a:t>
          </a:r>
        </a:p>
      </dgm:t>
    </dgm:pt>
    <dgm:pt modelId="{28C97A44-48D7-406A-852C-EA9B796746F0}" type="parTrans" cxnId="{C5690A4E-288E-408C-B57B-D3EAF88BDA5A}">
      <dgm:prSet/>
      <dgm:spPr/>
      <dgm:t>
        <a:bodyPr/>
        <a:lstStyle/>
        <a:p>
          <a:endParaRPr lang="en-NZ"/>
        </a:p>
      </dgm:t>
    </dgm:pt>
    <dgm:pt modelId="{314BE514-E6C1-40C8-98E0-AE2A2235A775}" type="sibTrans" cxnId="{C5690A4E-288E-408C-B57B-D3EAF88BDA5A}">
      <dgm:prSet/>
      <dgm:spPr/>
      <dgm:t>
        <a:bodyPr/>
        <a:lstStyle/>
        <a:p>
          <a:endParaRPr lang="en-NZ"/>
        </a:p>
      </dgm:t>
    </dgm:pt>
    <dgm:pt modelId="{828F5012-7743-4E1A-9792-B32951AA7B51}">
      <dgm:prSet phldrT="[Text]"/>
      <dgm:spPr>
        <a:xfrm>
          <a:off x="914399" y="1295400"/>
          <a:ext cx="36576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II</a:t>
          </a:r>
        </a:p>
        <a:p>
          <a:r>
            <a:rPr lang="en-NZ">
              <a:solidFill>
                <a:sysClr val="windowText" lastClr="000000">
                  <a:hueOff val="0"/>
                  <a:satOff val="0"/>
                  <a:lumOff val="0"/>
                  <a:alphaOff val="0"/>
                </a:sysClr>
              </a:solidFill>
              <a:latin typeface="Calibri"/>
              <a:ea typeface="+mn-ea"/>
              <a:cs typeface="+mn-cs"/>
            </a:rPr>
            <a:t> Information related competencies</a:t>
          </a:r>
        </a:p>
        <a:p>
          <a:r>
            <a:rPr lang="en-NZ">
              <a:solidFill>
                <a:sysClr val="windowText" lastClr="000000">
                  <a:hueOff val="0"/>
                  <a:satOff val="0"/>
                  <a:lumOff val="0"/>
                  <a:alphaOff val="0"/>
                </a:sysClr>
              </a:solidFill>
              <a:latin typeface="Calibri"/>
              <a:ea typeface="+mn-ea"/>
              <a:cs typeface="+mn-cs"/>
            </a:rPr>
            <a:t>Awareness of environmental requirements</a:t>
          </a:r>
        </a:p>
      </dgm:t>
    </dgm:pt>
    <dgm:pt modelId="{10BAE83C-2FF9-48C8-A91B-A2ED266F3BB0}" type="parTrans" cxnId="{4FD52AB0-FBB0-4C56-80CD-350FD425372F}">
      <dgm:prSet/>
      <dgm:spPr/>
      <dgm:t>
        <a:bodyPr/>
        <a:lstStyle/>
        <a:p>
          <a:endParaRPr lang="en-NZ"/>
        </a:p>
      </dgm:t>
    </dgm:pt>
    <dgm:pt modelId="{4F449C8C-6E9F-4C13-B9D5-1B309E4441DC}" type="sibTrans" cxnId="{4FD52AB0-FBB0-4C56-80CD-350FD425372F}">
      <dgm:prSet/>
      <dgm:spPr/>
      <dgm:t>
        <a:bodyPr/>
        <a:lstStyle/>
        <a:p>
          <a:endParaRPr lang="en-NZ"/>
        </a:p>
      </dgm:t>
    </dgm:pt>
    <dgm:pt modelId="{7DA72FFD-FCF1-4694-8965-928A0616A5D5}">
      <dgm:prSet phldrT="[Text]"/>
      <dgm:spPr>
        <a:xfrm>
          <a:off x="0" y="2590800"/>
          <a:ext cx="54864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NZ">
              <a:solidFill>
                <a:sysClr val="windowText" lastClr="000000">
                  <a:hueOff val="0"/>
                  <a:satOff val="0"/>
                  <a:lumOff val="0"/>
                  <a:alphaOff val="0"/>
                </a:sysClr>
              </a:solidFill>
              <a:latin typeface="Calibri"/>
              <a:ea typeface="+mn-ea"/>
              <a:cs typeface="+mn-cs"/>
            </a:rPr>
            <a:t>I</a:t>
          </a:r>
        </a:p>
        <a:p>
          <a:r>
            <a:rPr lang="en-NZ">
              <a:solidFill>
                <a:sysClr val="windowText" lastClr="000000">
                  <a:hueOff val="0"/>
                  <a:satOff val="0"/>
                  <a:lumOff val="0"/>
                  <a:alphaOff val="0"/>
                </a:sysClr>
              </a:solidFill>
              <a:latin typeface="Calibri"/>
              <a:ea typeface="+mn-ea"/>
              <a:cs typeface="+mn-cs"/>
            </a:rPr>
            <a:t>Value accorded to information</a:t>
          </a:r>
        </a:p>
        <a:p>
          <a:r>
            <a:rPr lang="en-NZ">
              <a:solidFill>
                <a:sysClr val="windowText" lastClr="000000">
                  <a:hueOff val="0"/>
                  <a:satOff val="0"/>
                  <a:lumOff val="0"/>
                  <a:alphaOff val="0"/>
                </a:sysClr>
              </a:solidFill>
              <a:latin typeface="Calibri"/>
              <a:ea typeface="+mn-ea"/>
              <a:cs typeface="+mn-cs"/>
            </a:rPr>
            <a:t> Information preferences </a:t>
          </a:r>
        </a:p>
        <a:p>
          <a:r>
            <a:rPr lang="en-NZ">
              <a:solidFill>
                <a:sysClr val="windowText" lastClr="000000">
                  <a:hueOff val="0"/>
                  <a:satOff val="0"/>
                  <a:lumOff val="0"/>
                  <a:alphaOff val="0"/>
                </a:sysClr>
              </a:solidFill>
              <a:latin typeface="Calibri"/>
              <a:ea typeface="+mn-ea"/>
              <a:cs typeface="+mn-cs"/>
            </a:rPr>
            <a:t>Language considerations</a:t>
          </a:r>
        </a:p>
        <a:p>
          <a:r>
            <a:rPr lang="en-NZ">
              <a:solidFill>
                <a:sysClr val="windowText" lastClr="000000">
                  <a:hueOff val="0"/>
                  <a:satOff val="0"/>
                  <a:lumOff val="0"/>
                  <a:alphaOff val="0"/>
                </a:sysClr>
              </a:solidFill>
              <a:latin typeface="Calibri"/>
              <a:ea typeface="+mn-ea"/>
              <a:cs typeface="+mn-cs"/>
            </a:rPr>
            <a:t>Regional technological infrastructure</a:t>
          </a:r>
        </a:p>
      </dgm:t>
    </dgm:pt>
    <dgm:pt modelId="{C436439A-1E9F-4BC4-A5E0-FAE96873DE4D}" type="parTrans" cxnId="{88E9E4AC-4B77-45C5-A6AB-E9C7D4760E13}">
      <dgm:prSet/>
      <dgm:spPr/>
      <dgm:t>
        <a:bodyPr/>
        <a:lstStyle/>
        <a:p>
          <a:endParaRPr lang="en-NZ"/>
        </a:p>
      </dgm:t>
    </dgm:pt>
    <dgm:pt modelId="{58658619-6A0C-4638-87DF-B65F6EFE59F4}" type="sibTrans" cxnId="{88E9E4AC-4B77-45C5-A6AB-E9C7D4760E13}">
      <dgm:prSet/>
      <dgm:spPr/>
      <dgm:t>
        <a:bodyPr/>
        <a:lstStyle/>
        <a:p>
          <a:endParaRPr lang="en-NZ"/>
        </a:p>
      </dgm:t>
    </dgm:pt>
    <dgm:pt modelId="{7A9A2B75-8C81-4D83-B3CC-3E3EC078A695}" type="pres">
      <dgm:prSet presAssocID="{71E31B91-18DC-4602-A623-1F98C77E6048}" presName="Name0" presStyleCnt="0">
        <dgm:presLayoutVars>
          <dgm:dir/>
          <dgm:animLvl val="lvl"/>
          <dgm:resizeHandles val="exact"/>
        </dgm:presLayoutVars>
      </dgm:prSet>
      <dgm:spPr/>
    </dgm:pt>
    <dgm:pt modelId="{C47425D4-DCB2-4A91-AE1D-B9FA1A85A575}" type="pres">
      <dgm:prSet presAssocID="{0A3BA8C4-0F99-4368-A37C-270E6AA585CD}" presName="Name8" presStyleCnt="0"/>
      <dgm:spPr/>
    </dgm:pt>
    <dgm:pt modelId="{3C3BA6F8-34B3-4213-9E89-2814F131A8C6}" type="pres">
      <dgm:prSet presAssocID="{0A3BA8C4-0F99-4368-A37C-270E6AA585CD}" presName="level" presStyleLbl="node1" presStyleIdx="0" presStyleCnt="3">
        <dgm:presLayoutVars>
          <dgm:chMax val="1"/>
          <dgm:bulletEnabled val="1"/>
        </dgm:presLayoutVars>
      </dgm:prSet>
      <dgm:spPr/>
      <dgm:t>
        <a:bodyPr/>
        <a:lstStyle/>
        <a:p>
          <a:endParaRPr lang="en-NZ"/>
        </a:p>
      </dgm:t>
    </dgm:pt>
    <dgm:pt modelId="{397A7676-89F2-407B-A1D5-D7367AF75585}" type="pres">
      <dgm:prSet presAssocID="{0A3BA8C4-0F99-4368-A37C-270E6AA585CD}" presName="levelTx" presStyleLbl="revTx" presStyleIdx="0" presStyleCnt="0">
        <dgm:presLayoutVars>
          <dgm:chMax val="1"/>
          <dgm:bulletEnabled val="1"/>
        </dgm:presLayoutVars>
      </dgm:prSet>
      <dgm:spPr/>
      <dgm:t>
        <a:bodyPr/>
        <a:lstStyle/>
        <a:p>
          <a:endParaRPr lang="en-NZ"/>
        </a:p>
      </dgm:t>
    </dgm:pt>
    <dgm:pt modelId="{1B70E684-7E93-42B1-8590-73FEE9794247}" type="pres">
      <dgm:prSet presAssocID="{828F5012-7743-4E1A-9792-B32951AA7B51}" presName="Name8" presStyleCnt="0"/>
      <dgm:spPr/>
    </dgm:pt>
    <dgm:pt modelId="{376E3C48-D133-4C12-9D1B-FD5D319605FF}" type="pres">
      <dgm:prSet presAssocID="{828F5012-7743-4E1A-9792-B32951AA7B51}" presName="level" presStyleLbl="node1" presStyleIdx="1" presStyleCnt="3">
        <dgm:presLayoutVars>
          <dgm:chMax val="1"/>
          <dgm:bulletEnabled val="1"/>
        </dgm:presLayoutVars>
      </dgm:prSet>
      <dgm:spPr/>
      <dgm:t>
        <a:bodyPr/>
        <a:lstStyle/>
        <a:p>
          <a:endParaRPr lang="en-NZ"/>
        </a:p>
      </dgm:t>
    </dgm:pt>
    <dgm:pt modelId="{FB6977D0-CFB7-4F1F-9BED-25FCB631F286}" type="pres">
      <dgm:prSet presAssocID="{828F5012-7743-4E1A-9792-B32951AA7B51}" presName="levelTx" presStyleLbl="revTx" presStyleIdx="0" presStyleCnt="0">
        <dgm:presLayoutVars>
          <dgm:chMax val="1"/>
          <dgm:bulletEnabled val="1"/>
        </dgm:presLayoutVars>
      </dgm:prSet>
      <dgm:spPr/>
      <dgm:t>
        <a:bodyPr/>
        <a:lstStyle/>
        <a:p>
          <a:endParaRPr lang="en-NZ"/>
        </a:p>
      </dgm:t>
    </dgm:pt>
    <dgm:pt modelId="{2DEB35FB-4E4F-49A0-A42B-0A95F35B15D9}" type="pres">
      <dgm:prSet presAssocID="{7DA72FFD-FCF1-4694-8965-928A0616A5D5}" presName="Name8" presStyleCnt="0"/>
      <dgm:spPr/>
    </dgm:pt>
    <dgm:pt modelId="{890EC938-7C34-4C67-892F-310BFAA9F3CD}" type="pres">
      <dgm:prSet presAssocID="{7DA72FFD-FCF1-4694-8965-928A0616A5D5}" presName="level" presStyleLbl="node1" presStyleIdx="2" presStyleCnt="3">
        <dgm:presLayoutVars>
          <dgm:chMax val="1"/>
          <dgm:bulletEnabled val="1"/>
        </dgm:presLayoutVars>
      </dgm:prSet>
      <dgm:spPr/>
      <dgm:t>
        <a:bodyPr/>
        <a:lstStyle/>
        <a:p>
          <a:endParaRPr lang="en-NZ"/>
        </a:p>
      </dgm:t>
    </dgm:pt>
    <dgm:pt modelId="{48DD42D8-F2AE-4541-AAF9-EBB93D384DCE}" type="pres">
      <dgm:prSet presAssocID="{7DA72FFD-FCF1-4694-8965-928A0616A5D5}" presName="levelTx" presStyleLbl="revTx" presStyleIdx="0" presStyleCnt="0">
        <dgm:presLayoutVars>
          <dgm:chMax val="1"/>
          <dgm:bulletEnabled val="1"/>
        </dgm:presLayoutVars>
      </dgm:prSet>
      <dgm:spPr/>
      <dgm:t>
        <a:bodyPr/>
        <a:lstStyle/>
        <a:p>
          <a:endParaRPr lang="en-NZ"/>
        </a:p>
      </dgm:t>
    </dgm:pt>
  </dgm:ptLst>
  <dgm:cxnLst>
    <dgm:cxn modelId="{EF999406-3C89-4A0E-9632-C1F7752E3C2E}" type="presOf" srcId="{0A3BA8C4-0F99-4368-A37C-270E6AA585CD}" destId="{397A7676-89F2-407B-A1D5-D7367AF75585}" srcOrd="1" destOrd="0" presId="urn:microsoft.com/office/officeart/2005/8/layout/pyramid1"/>
    <dgm:cxn modelId="{4FD52AB0-FBB0-4C56-80CD-350FD425372F}" srcId="{71E31B91-18DC-4602-A623-1F98C77E6048}" destId="{828F5012-7743-4E1A-9792-B32951AA7B51}" srcOrd="1" destOrd="0" parTransId="{10BAE83C-2FF9-48C8-A91B-A2ED266F3BB0}" sibTransId="{4F449C8C-6E9F-4C13-B9D5-1B309E4441DC}"/>
    <dgm:cxn modelId="{60E01814-D2FC-46C5-8E3E-E439BBC477B0}" type="presOf" srcId="{828F5012-7743-4E1A-9792-B32951AA7B51}" destId="{FB6977D0-CFB7-4F1F-9BED-25FCB631F286}" srcOrd="1" destOrd="0" presId="urn:microsoft.com/office/officeart/2005/8/layout/pyramid1"/>
    <dgm:cxn modelId="{C5690A4E-288E-408C-B57B-D3EAF88BDA5A}" srcId="{71E31B91-18DC-4602-A623-1F98C77E6048}" destId="{0A3BA8C4-0F99-4368-A37C-270E6AA585CD}" srcOrd="0" destOrd="0" parTransId="{28C97A44-48D7-406A-852C-EA9B796746F0}" sibTransId="{314BE514-E6C1-40C8-98E0-AE2A2235A775}"/>
    <dgm:cxn modelId="{A96B20C3-B4AC-4375-85A4-02DDE9DB3A27}" type="presOf" srcId="{7DA72FFD-FCF1-4694-8965-928A0616A5D5}" destId="{890EC938-7C34-4C67-892F-310BFAA9F3CD}" srcOrd="0" destOrd="0" presId="urn:microsoft.com/office/officeart/2005/8/layout/pyramid1"/>
    <dgm:cxn modelId="{88E9E4AC-4B77-45C5-A6AB-E9C7D4760E13}" srcId="{71E31B91-18DC-4602-A623-1F98C77E6048}" destId="{7DA72FFD-FCF1-4694-8965-928A0616A5D5}" srcOrd="2" destOrd="0" parTransId="{C436439A-1E9F-4BC4-A5E0-FAE96873DE4D}" sibTransId="{58658619-6A0C-4638-87DF-B65F6EFE59F4}"/>
    <dgm:cxn modelId="{086937B0-5D17-4313-A88B-0334D58FAA55}" type="presOf" srcId="{828F5012-7743-4E1A-9792-B32951AA7B51}" destId="{376E3C48-D133-4C12-9D1B-FD5D319605FF}" srcOrd="0" destOrd="0" presId="urn:microsoft.com/office/officeart/2005/8/layout/pyramid1"/>
    <dgm:cxn modelId="{5D386570-E6C1-4094-AF9A-DED95C060E7F}" type="presOf" srcId="{7DA72FFD-FCF1-4694-8965-928A0616A5D5}" destId="{48DD42D8-F2AE-4541-AAF9-EBB93D384DCE}" srcOrd="1" destOrd="0" presId="urn:microsoft.com/office/officeart/2005/8/layout/pyramid1"/>
    <dgm:cxn modelId="{59C17D61-348C-4698-AA2F-A822FEBCC0FE}" type="presOf" srcId="{0A3BA8C4-0F99-4368-A37C-270E6AA585CD}" destId="{3C3BA6F8-34B3-4213-9E89-2814F131A8C6}" srcOrd="0" destOrd="0" presId="urn:microsoft.com/office/officeart/2005/8/layout/pyramid1"/>
    <dgm:cxn modelId="{ACD61351-6669-431F-AF0E-CC43ECC9E5F2}" type="presOf" srcId="{71E31B91-18DC-4602-A623-1F98C77E6048}" destId="{7A9A2B75-8C81-4D83-B3CC-3E3EC078A695}" srcOrd="0" destOrd="0" presId="urn:microsoft.com/office/officeart/2005/8/layout/pyramid1"/>
    <dgm:cxn modelId="{4EA306C9-CB3C-4E87-AD43-02B5996D5407}" type="presParOf" srcId="{7A9A2B75-8C81-4D83-B3CC-3E3EC078A695}" destId="{C47425D4-DCB2-4A91-AE1D-B9FA1A85A575}" srcOrd="0" destOrd="0" presId="urn:microsoft.com/office/officeart/2005/8/layout/pyramid1"/>
    <dgm:cxn modelId="{23EC3628-F85E-4777-8C6F-3CB34CB47FD8}" type="presParOf" srcId="{C47425D4-DCB2-4A91-AE1D-B9FA1A85A575}" destId="{3C3BA6F8-34B3-4213-9E89-2814F131A8C6}" srcOrd="0" destOrd="0" presId="urn:microsoft.com/office/officeart/2005/8/layout/pyramid1"/>
    <dgm:cxn modelId="{502F3D8F-3DD6-4AF7-BCFC-76FAE337C244}" type="presParOf" srcId="{C47425D4-DCB2-4A91-AE1D-B9FA1A85A575}" destId="{397A7676-89F2-407B-A1D5-D7367AF75585}" srcOrd="1" destOrd="0" presId="urn:microsoft.com/office/officeart/2005/8/layout/pyramid1"/>
    <dgm:cxn modelId="{30517A9F-663C-4EFB-A890-64A68CED005A}" type="presParOf" srcId="{7A9A2B75-8C81-4D83-B3CC-3E3EC078A695}" destId="{1B70E684-7E93-42B1-8590-73FEE9794247}" srcOrd="1" destOrd="0" presId="urn:microsoft.com/office/officeart/2005/8/layout/pyramid1"/>
    <dgm:cxn modelId="{F5EE1D98-A65B-4F7E-8E38-5A39EA2B7D08}" type="presParOf" srcId="{1B70E684-7E93-42B1-8590-73FEE9794247}" destId="{376E3C48-D133-4C12-9D1B-FD5D319605FF}" srcOrd="0" destOrd="0" presId="urn:microsoft.com/office/officeart/2005/8/layout/pyramid1"/>
    <dgm:cxn modelId="{B9FD65E0-1834-4043-B759-22AF319483B3}" type="presParOf" srcId="{1B70E684-7E93-42B1-8590-73FEE9794247}" destId="{FB6977D0-CFB7-4F1F-9BED-25FCB631F286}" srcOrd="1" destOrd="0" presId="urn:microsoft.com/office/officeart/2005/8/layout/pyramid1"/>
    <dgm:cxn modelId="{D9C0E91F-AB74-42EE-8340-1A73E9246753}" type="presParOf" srcId="{7A9A2B75-8C81-4D83-B3CC-3E3EC078A695}" destId="{2DEB35FB-4E4F-49A0-A42B-0A95F35B15D9}" srcOrd="2" destOrd="0" presId="urn:microsoft.com/office/officeart/2005/8/layout/pyramid1"/>
    <dgm:cxn modelId="{2A1CFA84-5EC1-40EE-893F-0B7057ACD495}" type="presParOf" srcId="{2DEB35FB-4E4F-49A0-A42B-0A95F35B15D9}" destId="{890EC938-7C34-4C67-892F-310BFAA9F3CD}" srcOrd="0" destOrd="0" presId="urn:microsoft.com/office/officeart/2005/8/layout/pyramid1"/>
    <dgm:cxn modelId="{B4458074-A5EC-45B6-9B58-DC2FE5FB93B4}" type="presParOf" srcId="{2DEB35FB-4E4F-49A0-A42B-0A95F35B15D9}" destId="{48DD42D8-F2AE-4541-AAF9-EBB93D384DCE}"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BA6F8-34B3-4213-9E89-2814F131A8C6}">
      <dsp:nvSpPr>
        <dsp:cNvPr id="0" name=""/>
        <dsp:cNvSpPr/>
      </dsp:nvSpPr>
      <dsp:spPr>
        <a:xfrm>
          <a:off x="1828799" y="0"/>
          <a:ext cx="18288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en-NZ" sz="900" kern="1200">
            <a:solidFill>
              <a:sysClr val="windowText" lastClr="000000">
                <a:hueOff val="0"/>
                <a:satOff val="0"/>
                <a:lumOff val="0"/>
                <a:alphaOff val="0"/>
              </a:sysClr>
            </a:solidFill>
            <a:latin typeface="Calibri"/>
            <a:ea typeface="+mn-ea"/>
            <a:cs typeface="+mn-cs"/>
          </a:endParaRP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III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IT governance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Trust</a:t>
          </a:r>
        </a:p>
      </dsp:txBody>
      <dsp:txXfrm>
        <a:off x="2438397" y="431799"/>
        <a:ext cx="609604" cy="863601"/>
      </dsp:txXfrm>
    </dsp:sp>
    <dsp:sp modelId="{376E3C48-D133-4C12-9D1B-FD5D319605FF}">
      <dsp:nvSpPr>
        <dsp:cNvPr id="0" name=""/>
        <dsp:cNvSpPr/>
      </dsp:nvSpPr>
      <dsp:spPr>
        <a:xfrm>
          <a:off x="914399" y="1295400"/>
          <a:ext cx="36576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II</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 Information related competencies</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Awareness of environmental requirements</a:t>
          </a:r>
        </a:p>
      </dsp:txBody>
      <dsp:txXfrm>
        <a:off x="2164077" y="1627553"/>
        <a:ext cx="1158244" cy="963247"/>
      </dsp:txXfrm>
    </dsp:sp>
    <dsp:sp modelId="{890EC938-7C34-4C67-892F-310BFAA9F3CD}">
      <dsp:nvSpPr>
        <dsp:cNvPr id="0" name=""/>
        <dsp:cNvSpPr/>
      </dsp:nvSpPr>
      <dsp:spPr>
        <a:xfrm>
          <a:off x="0" y="2590800"/>
          <a:ext cx="5486400" cy="1295400"/>
        </a:xfrm>
        <a:prstGeom prst="trapezoid">
          <a:avLst>
            <a:gd name="adj" fmla="val 7058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I</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Value accorded to information</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 Information preferences </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Language considerations</a:t>
          </a:r>
        </a:p>
        <a:p>
          <a:pPr lvl="0" algn="ctr" defTabSz="400050">
            <a:lnSpc>
              <a:spcPct val="90000"/>
            </a:lnSpc>
            <a:spcBef>
              <a:spcPct val="0"/>
            </a:spcBef>
            <a:spcAft>
              <a:spcPct val="35000"/>
            </a:spcAft>
          </a:pPr>
          <a:r>
            <a:rPr lang="en-NZ" sz="900" kern="1200">
              <a:solidFill>
                <a:sysClr val="windowText" lastClr="000000">
                  <a:hueOff val="0"/>
                  <a:satOff val="0"/>
                  <a:lumOff val="0"/>
                  <a:alphaOff val="0"/>
                </a:sysClr>
              </a:solidFill>
              <a:latin typeface="Calibri"/>
              <a:ea typeface="+mn-ea"/>
              <a:cs typeface="+mn-cs"/>
            </a:rPr>
            <a:t>Regional technological infrastructure</a:t>
          </a:r>
        </a:p>
      </dsp:txBody>
      <dsp:txXfrm>
        <a:off x="1569717" y="2812235"/>
        <a:ext cx="2346964" cy="10739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2949</Characters>
  <Application>Microsoft Office Word</Application>
  <DocSecurity>0</DocSecurity>
  <Lines>245</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Victoria University of Wellington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Marianne DERAZE</cp:lastModifiedBy>
  <cp:revision>2</cp:revision>
  <cp:lastPrinted>2015-12-02T20:02:00Z</cp:lastPrinted>
  <dcterms:created xsi:type="dcterms:W3CDTF">2019-09-30T09:55:00Z</dcterms:created>
  <dcterms:modified xsi:type="dcterms:W3CDTF">2019-09-30T09:55:00Z</dcterms:modified>
</cp:coreProperties>
</file>